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055E34" w:rsidRPr="00055E34" w:rsidRDefault="00055E34" w:rsidP="00055E34">
      <w:pPr>
        <w:jc w:val="center"/>
        <w:rPr>
          <w:rFonts w:ascii="Century Gothic" w:hAnsi="Century Gothic"/>
          <w:b/>
          <w:color w:val="E36C0A" w:themeColor="accent6" w:themeShade="BF"/>
          <w:sz w:val="28"/>
        </w:rPr>
      </w:pPr>
      <w:r w:rsidRPr="00055E34">
        <w:rPr>
          <w:rFonts w:ascii="Century Gothic" w:hAnsi="Century Gothic"/>
          <w:b/>
          <w:color w:val="E36C0A" w:themeColor="accent6" w:themeShade="BF"/>
          <w:sz w:val="28"/>
        </w:rPr>
        <w:t>«“C” come Corresponsabilità. L’Europa chiama la Logistica per Garantire la Sicurezza nel Trasporto.»</w:t>
      </w:r>
    </w:p>
    <w:p w:rsidR="00055E34" w:rsidRPr="00055E34" w:rsidRDefault="00055E34" w:rsidP="00055E34">
      <w:pPr>
        <w:rPr>
          <w:rFonts w:ascii="Century Gothic" w:hAnsi="Century Gothic"/>
          <w:color w:val="1F497D" w:themeColor="text2"/>
        </w:rPr>
      </w:pPr>
    </w:p>
    <w:p w:rsidR="00055E34" w:rsidRPr="00055E34" w:rsidRDefault="00055E34" w:rsidP="00055E34">
      <w:pPr>
        <w:rPr>
          <w:rFonts w:ascii="Century Gothic" w:hAnsi="Century Gothic"/>
          <w:color w:val="1F497D" w:themeColor="text2"/>
        </w:rPr>
      </w:pPr>
      <w:r w:rsidRPr="00055E34">
        <w:rPr>
          <w:rFonts w:ascii="Century Gothic" w:hAnsi="Century Gothic"/>
          <w:color w:val="1F497D" w:themeColor="text2"/>
        </w:rPr>
        <w:t>IMPLICAZIONI, RESPONSABILITA’ E CONTROLLI INTRODOTTI DAL REG.561/2006 SUI SOGGETTI DELL’AUTOTRASPORTO E SULLA COMMITTENZA.</w:t>
      </w:r>
      <w:r w:rsidR="00E63025">
        <w:rPr>
          <w:rFonts w:ascii="Century Gothic" w:hAnsi="Century Gothic"/>
          <w:color w:val="1F497D" w:themeColor="text2"/>
        </w:rPr>
        <w:t xml:space="preserve"> </w:t>
      </w:r>
      <w:r w:rsidRPr="00055E34">
        <w:rPr>
          <w:rFonts w:ascii="Century Gothic" w:hAnsi="Century Gothic"/>
          <w:color w:val="1F497D" w:themeColor="text2"/>
        </w:rPr>
        <w:t>UNA FINESTRA DI APPROFONDIMENTO PER IMPARARE A CONOSCERE I REQUISITI RICHIESTI DALLA NORMATIVA E PREPARARSI</w:t>
      </w:r>
      <w:r w:rsidR="00E63025">
        <w:rPr>
          <w:rFonts w:ascii="Century Gothic" w:hAnsi="Century Gothic"/>
          <w:color w:val="1F497D" w:themeColor="text2"/>
        </w:rPr>
        <w:t xml:space="preserve"> </w:t>
      </w:r>
      <w:r w:rsidRPr="00055E34">
        <w:rPr>
          <w:rFonts w:ascii="Century Gothic" w:hAnsi="Century Gothic"/>
          <w:color w:val="1F497D" w:themeColor="text2"/>
        </w:rPr>
        <w:t>AI FUTURI CONTROLLI</w:t>
      </w:r>
      <w:r w:rsidR="00E63025">
        <w:rPr>
          <w:rFonts w:ascii="Century Gothic" w:hAnsi="Century Gothic"/>
          <w:color w:val="1F497D" w:themeColor="text2"/>
        </w:rPr>
        <w:t xml:space="preserve"> </w:t>
      </w:r>
      <w:r w:rsidRPr="00055E34">
        <w:rPr>
          <w:rFonts w:ascii="Century Gothic" w:hAnsi="Century Gothic"/>
          <w:color w:val="1F497D" w:themeColor="text2"/>
        </w:rPr>
        <w:t>DEGLI ORGANI PREPOSTI PREVENENDONE</w:t>
      </w:r>
      <w:r w:rsidR="00E63025">
        <w:rPr>
          <w:rFonts w:ascii="Century Gothic" w:hAnsi="Century Gothic"/>
          <w:color w:val="1F497D" w:themeColor="text2"/>
        </w:rPr>
        <w:t xml:space="preserve"> </w:t>
      </w:r>
      <w:r w:rsidRPr="00055E34">
        <w:rPr>
          <w:rFonts w:ascii="Century Gothic" w:hAnsi="Century Gothic"/>
          <w:color w:val="1F497D" w:themeColor="text2"/>
        </w:rPr>
        <w:t>LE SANZIONI.</w:t>
      </w:r>
    </w:p>
    <w:p w:rsidR="00055E34" w:rsidRPr="00055E34" w:rsidRDefault="00055E34" w:rsidP="00055E34">
      <w:pPr>
        <w:rPr>
          <w:rFonts w:ascii="Century Gothic" w:hAnsi="Century Gothic"/>
          <w:color w:val="1F497D" w:themeColor="text2"/>
        </w:rPr>
      </w:pPr>
    </w:p>
    <w:p w:rsidR="00055E34" w:rsidRPr="00055E34" w:rsidRDefault="00055E34" w:rsidP="00055E34">
      <w:pPr>
        <w:rPr>
          <w:rFonts w:ascii="Century Gothic" w:hAnsi="Century Gothic"/>
          <w:color w:val="1F497D" w:themeColor="text2"/>
        </w:rPr>
      </w:pPr>
    </w:p>
    <w:p w:rsidR="00055E34" w:rsidRPr="00055E34" w:rsidRDefault="00055E34" w:rsidP="00055E34">
      <w:pPr>
        <w:rPr>
          <w:rFonts w:ascii="Century Gothic" w:hAnsi="Century Gothic"/>
          <w:b/>
          <w:color w:val="1F497D" w:themeColor="text2"/>
        </w:rPr>
      </w:pPr>
      <w:r w:rsidRPr="00055E34">
        <w:rPr>
          <w:rFonts w:ascii="Century Gothic" w:hAnsi="Century Gothic"/>
          <w:b/>
          <w:color w:val="1F497D" w:themeColor="text2"/>
        </w:rPr>
        <w:t>OBIETTIVI</w:t>
      </w:r>
    </w:p>
    <w:p w:rsidR="00055E34" w:rsidRPr="00055E34" w:rsidRDefault="00055E34" w:rsidP="00055E34">
      <w:pPr>
        <w:rPr>
          <w:rFonts w:ascii="Century Gothic" w:hAnsi="Century Gothic"/>
          <w:color w:val="1F497D" w:themeColor="text2"/>
        </w:rPr>
      </w:pPr>
      <w:r w:rsidRPr="00055E34">
        <w:rPr>
          <w:rFonts w:ascii="Century Gothic" w:hAnsi="Century Gothic"/>
          <w:color w:val="1F497D" w:themeColor="text2"/>
        </w:rPr>
        <w:t xml:space="preserve">Le disposizioni del regolamento CE n. 561/2006, nell’indicare una generale filiera di controlli preventivi, individuano una serie di figure quali le imprese, i caricatori, gli spedizionieri, gli operatori turistici, i capofila, i subappaltatori e le agenzie di collocamento degli autisti, </w:t>
      </w:r>
      <w:r w:rsidRPr="00055E34">
        <w:rPr>
          <w:rFonts w:ascii="Century Gothic" w:hAnsi="Century Gothic"/>
          <w:b/>
          <w:color w:val="1F497D" w:themeColor="text2"/>
        </w:rPr>
        <w:t>tutte coinvolte attivamente nell’obbligo di concordare contrattualmente gli orari di lavoro verificandone</w:t>
      </w:r>
      <w:r w:rsidR="00E63025">
        <w:rPr>
          <w:rFonts w:ascii="Century Gothic" w:hAnsi="Century Gothic"/>
          <w:b/>
          <w:color w:val="1F497D" w:themeColor="text2"/>
        </w:rPr>
        <w:t xml:space="preserve"> </w:t>
      </w:r>
      <w:r w:rsidRPr="00055E34">
        <w:rPr>
          <w:rFonts w:ascii="Century Gothic" w:hAnsi="Century Gothic"/>
          <w:b/>
          <w:color w:val="1F497D" w:themeColor="text2"/>
        </w:rPr>
        <w:t>la conformità</w:t>
      </w:r>
      <w:r w:rsidRPr="00055E34">
        <w:rPr>
          <w:rFonts w:ascii="Century Gothic" w:hAnsi="Century Gothic"/>
          <w:color w:val="1F497D" w:themeColor="text2"/>
        </w:rPr>
        <w:t>.</w:t>
      </w:r>
    </w:p>
    <w:p w:rsidR="00055E34" w:rsidRPr="00055E34" w:rsidRDefault="00055E34" w:rsidP="00055E34">
      <w:pPr>
        <w:rPr>
          <w:rFonts w:ascii="Century Gothic" w:hAnsi="Century Gothic"/>
          <w:color w:val="1F497D" w:themeColor="text2"/>
        </w:rPr>
      </w:pPr>
      <w:r w:rsidRPr="00055E34">
        <w:rPr>
          <w:rFonts w:ascii="Century Gothic" w:hAnsi="Century Gothic"/>
          <w:color w:val="1F497D" w:themeColor="text2"/>
        </w:rPr>
        <w:t>L’offerta formativa è un’occasione per aprire una finestra sul mondo dell’autotrasporto e dei vettori in genere e da questo guardare alla logistica attraverso tutta la filiera, con lo scopo di offrire una visione organica di ruoli e responsabilità attraverso la conoscenza degli obblighi</w:t>
      </w:r>
      <w:r w:rsidR="00E63025">
        <w:rPr>
          <w:rFonts w:ascii="Century Gothic" w:hAnsi="Century Gothic"/>
          <w:color w:val="1F497D" w:themeColor="text2"/>
        </w:rPr>
        <w:t xml:space="preserve"> </w:t>
      </w:r>
      <w:r w:rsidRPr="00055E34">
        <w:rPr>
          <w:rFonts w:ascii="Century Gothic" w:hAnsi="Century Gothic"/>
          <w:color w:val="1F497D" w:themeColor="text2"/>
        </w:rPr>
        <w:t xml:space="preserve">normativi e delle conseguenze derivanti dalla mancata osservanza ma soprattutto per: </w:t>
      </w:r>
    </w:p>
    <w:p w:rsidR="00055E34" w:rsidRPr="00055E34" w:rsidRDefault="00055E34" w:rsidP="00055E34">
      <w:pPr>
        <w:pStyle w:val="Paragrafoelenco"/>
        <w:numPr>
          <w:ilvl w:val="0"/>
          <w:numId w:val="2"/>
        </w:numPr>
        <w:rPr>
          <w:rFonts w:ascii="Century Gothic" w:hAnsi="Century Gothic"/>
          <w:color w:val="1F497D" w:themeColor="text2"/>
        </w:rPr>
      </w:pPr>
      <w:r w:rsidRPr="00055E34">
        <w:rPr>
          <w:rFonts w:ascii="Century Gothic" w:hAnsi="Century Gothic"/>
          <w:b/>
          <w:color w:val="1F497D" w:themeColor="text2"/>
        </w:rPr>
        <w:t>individuare i metodi e gli strumenti</w:t>
      </w:r>
      <w:r w:rsidRPr="00055E34">
        <w:rPr>
          <w:rFonts w:ascii="Century Gothic" w:hAnsi="Century Gothic"/>
          <w:color w:val="1F497D" w:themeColor="text2"/>
        </w:rPr>
        <w:t xml:space="preserve"> per una compliance col dettame normativo,</w:t>
      </w:r>
    </w:p>
    <w:p w:rsidR="00055E34" w:rsidRPr="00055E34" w:rsidRDefault="00055E34" w:rsidP="00055E34">
      <w:pPr>
        <w:pStyle w:val="Paragrafoelenco"/>
        <w:numPr>
          <w:ilvl w:val="0"/>
          <w:numId w:val="2"/>
        </w:numPr>
        <w:rPr>
          <w:rFonts w:ascii="Century Gothic" w:hAnsi="Century Gothic"/>
          <w:color w:val="1F497D" w:themeColor="text2"/>
        </w:rPr>
      </w:pPr>
      <w:r w:rsidRPr="00055E34">
        <w:rPr>
          <w:rFonts w:ascii="Century Gothic" w:hAnsi="Century Gothic"/>
          <w:b/>
          <w:color w:val="1F497D" w:themeColor="text2"/>
        </w:rPr>
        <w:t>cercare le opportunità</w:t>
      </w:r>
      <w:r w:rsidRPr="00055E34">
        <w:rPr>
          <w:rFonts w:ascii="Century Gothic" w:hAnsi="Century Gothic"/>
          <w:color w:val="1F497D" w:themeColor="text2"/>
        </w:rPr>
        <w:t xml:space="preserve"> che offre al mercato una corretta organizzazione del lavoro e un’adeguata scelta dei partners. </w:t>
      </w:r>
    </w:p>
    <w:p w:rsidR="00055E34" w:rsidRPr="00055E34" w:rsidRDefault="00055E34" w:rsidP="00055E34">
      <w:pPr>
        <w:rPr>
          <w:rFonts w:ascii="Century Gothic" w:hAnsi="Century Gothic"/>
          <w:color w:val="1F497D" w:themeColor="text2"/>
        </w:rPr>
      </w:pPr>
      <w:r w:rsidRPr="00055E34">
        <w:rPr>
          <w:rFonts w:ascii="Century Gothic" w:hAnsi="Century Gothic"/>
          <w:color w:val="1F497D" w:themeColor="text2"/>
        </w:rPr>
        <w:t>Ma quali sono i parametri che individuano il corretto comportamento del vettore ?</w:t>
      </w:r>
      <w:r w:rsidR="00E63025">
        <w:rPr>
          <w:rFonts w:ascii="Century Gothic" w:hAnsi="Century Gothic"/>
          <w:color w:val="1F497D" w:themeColor="text2"/>
        </w:rPr>
        <w:t xml:space="preserve"> </w:t>
      </w:r>
      <w:r w:rsidRPr="00055E34">
        <w:rPr>
          <w:rFonts w:ascii="Century Gothic" w:hAnsi="Century Gothic"/>
          <w:color w:val="1F497D" w:themeColor="text2"/>
        </w:rPr>
        <w:t>Quali aspetti dell’attività del conducente vanno verificati e preventivamente regolamentati e perché ?</w:t>
      </w:r>
      <w:r w:rsidR="00E63025">
        <w:rPr>
          <w:rFonts w:ascii="Century Gothic" w:hAnsi="Century Gothic"/>
          <w:color w:val="1F497D" w:themeColor="text2"/>
        </w:rPr>
        <w:t xml:space="preserve"> </w:t>
      </w:r>
      <w:r w:rsidRPr="00055E34">
        <w:rPr>
          <w:rFonts w:ascii="Century Gothic" w:hAnsi="Century Gothic"/>
          <w:color w:val="1F497D" w:themeColor="text2"/>
        </w:rPr>
        <w:t>Quali sono i criteri adottati dai diversi organi di controllo per individuare le responsabilità e sanzionare le omissioni o le infrazioni ?</w:t>
      </w:r>
      <w:r w:rsidR="00E63025">
        <w:rPr>
          <w:rFonts w:ascii="Century Gothic" w:hAnsi="Century Gothic"/>
          <w:color w:val="1F497D" w:themeColor="text2"/>
        </w:rPr>
        <w:t xml:space="preserve"> </w:t>
      </w:r>
    </w:p>
    <w:p w:rsidR="00055E34" w:rsidRPr="00055E34" w:rsidRDefault="00055E34" w:rsidP="00055E34">
      <w:pPr>
        <w:rPr>
          <w:rFonts w:ascii="Century Gothic" w:hAnsi="Century Gothic"/>
          <w:color w:val="1F497D" w:themeColor="text2"/>
        </w:rPr>
      </w:pPr>
      <w:r w:rsidRPr="00055E34">
        <w:rPr>
          <w:rFonts w:ascii="Century Gothic" w:hAnsi="Century Gothic"/>
          <w:color w:val="1F497D" w:themeColor="text2"/>
        </w:rPr>
        <w:t>Questi ed altri sono gli importanti quesiti ai quali si daranno risposte e sui quali incentrerà un dialogo bidirezionale, una tavola rotonda al cui centro porre casi pratici sui quali discutere per condividerne la soluzione.</w:t>
      </w:r>
    </w:p>
    <w:p w:rsidR="00055E34" w:rsidRDefault="00055E34" w:rsidP="00055E34">
      <w:pPr>
        <w:rPr>
          <w:rFonts w:ascii="Century Gothic" w:hAnsi="Century Gothic"/>
          <w:b/>
          <w:color w:val="1F497D" w:themeColor="text2"/>
        </w:rPr>
      </w:pPr>
      <w:r w:rsidRPr="00055E34">
        <w:rPr>
          <w:rFonts w:ascii="Century Gothic" w:hAnsi="Century Gothic"/>
          <w:b/>
          <w:color w:val="1F497D" w:themeColor="text2"/>
        </w:rPr>
        <w:t>PROGRAMMA</w:t>
      </w:r>
    </w:p>
    <w:p w:rsidR="00055E34" w:rsidRPr="00055E34" w:rsidRDefault="00055E34" w:rsidP="00055E34">
      <w:pPr>
        <w:rPr>
          <w:rFonts w:ascii="Century Gothic" w:hAnsi="Century Gothic"/>
          <w:b/>
          <w:i/>
          <w:color w:val="1F497D" w:themeColor="text2"/>
          <w:sz w:val="20"/>
        </w:rPr>
      </w:pPr>
      <w:r w:rsidRPr="00055E34">
        <w:rPr>
          <w:rFonts w:ascii="Century Gothic" w:hAnsi="Century Gothic"/>
          <w:b/>
          <w:color w:val="1F497D" w:themeColor="text2"/>
        </w:rPr>
        <w:t>Dal Committente al Vettore</w:t>
      </w:r>
      <w:r w:rsidRPr="00055E34">
        <w:rPr>
          <w:rFonts w:ascii="Century Gothic" w:hAnsi="Century Gothic"/>
          <w:color w:val="1F497D" w:themeColor="text2"/>
        </w:rPr>
        <w:t>:</w:t>
      </w:r>
      <w:r w:rsidR="00E63025">
        <w:rPr>
          <w:rFonts w:ascii="Century Gothic" w:hAnsi="Century Gothic"/>
          <w:color w:val="1F497D" w:themeColor="text2"/>
        </w:rPr>
        <w:t xml:space="preserve"> </w:t>
      </w:r>
      <w:r w:rsidRPr="00055E34">
        <w:rPr>
          <w:rFonts w:ascii="Century Gothic" w:hAnsi="Century Gothic"/>
          <w:b/>
          <w:color w:val="1F497D" w:themeColor="text2"/>
        </w:rPr>
        <w:t>ruoli</w:t>
      </w:r>
      <w:r w:rsidR="00E63025">
        <w:rPr>
          <w:rFonts w:ascii="Century Gothic" w:hAnsi="Century Gothic"/>
          <w:b/>
          <w:color w:val="1F497D" w:themeColor="text2"/>
        </w:rPr>
        <w:t xml:space="preserve"> </w:t>
      </w:r>
      <w:r w:rsidRPr="00055E34">
        <w:rPr>
          <w:rFonts w:ascii="Century Gothic" w:hAnsi="Century Gothic"/>
          <w:b/>
          <w:color w:val="1F497D" w:themeColor="text2"/>
        </w:rPr>
        <w:t>e</w:t>
      </w:r>
      <w:r w:rsidR="00E63025">
        <w:rPr>
          <w:rFonts w:ascii="Century Gothic" w:hAnsi="Century Gothic"/>
          <w:b/>
          <w:color w:val="1F497D" w:themeColor="text2"/>
        </w:rPr>
        <w:t xml:space="preserve"> </w:t>
      </w:r>
      <w:r w:rsidRPr="00055E34">
        <w:rPr>
          <w:rFonts w:ascii="Century Gothic" w:hAnsi="Century Gothic"/>
          <w:b/>
          <w:color w:val="1F497D" w:themeColor="text2"/>
        </w:rPr>
        <w:t>responsabilità</w:t>
      </w:r>
      <w:r w:rsidR="00E63025">
        <w:rPr>
          <w:rFonts w:ascii="Century Gothic" w:hAnsi="Century Gothic"/>
          <w:b/>
          <w:color w:val="1F497D" w:themeColor="text2"/>
        </w:rPr>
        <w:t xml:space="preserve"> </w:t>
      </w:r>
      <w:r w:rsidRPr="00055E34">
        <w:rPr>
          <w:rFonts w:ascii="Century Gothic" w:hAnsi="Century Gothic"/>
          <w:b/>
          <w:color w:val="1F497D" w:themeColor="text2"/>
        </w:rPr>
        <w:t>nella</w:t>
      </w:r>
      <w:r w:rsidR="00E63025">
        <w:rPr>
          <w:rFonts w:ascii="Century Gothic" w:hAnsi="Century Gothic"/>
          <w:b/>
          <w:color w:val="1F497D" w:themeColor="text2"/>
        </w:rPr>
        <w:t xml:space="preserve"> </w:t>
      </w:r>
      <w:r w:rsidRPr="00055E34">
        <w:rPr>
          <w:rFonts w:ascii="Century Gothic" w:hAnsi="Century Gothic"/>
          <w:b/>
          <w:color w:val="1F497D" w:themeColor="text2"/>
        </w:rPr>
        <w:t>filiera</w:t>
      </w:r>
      <w:r w:rsidR="00E63025">
        <w:rPr>
          <w:rFonts w:ascii="Century Gothic" w:hAnsi="Century Gothic"/>
          <w:b/>
          <w:color w:val="1F497D" w:themeColor="text2"/>
        </w:rPr>
        <w:t xml:space="preserve"> </w:t>
      </w:r>
      <w:r w:rsidRPr="00055E34">
        <w:rPr>
          <w:rFonts w:ascii="Century Gothic" w:hAnsi="Century Gothic"/>
          <w:b/>
          <w:color w:val="1F497D" w:themeColor="text2"/>
        </w:rPr>
        <w:t>dell’autotrasporto</w:t>
      </w:r>
      <w:r>
        <w:rPr>
          <w:rFonts w:ascii="Century Gothic" w:hAnsi="Century Gothic"/>
          <w:b/>
          <w:color w:val="1F497D" w:themeColor="text2"/>
        </w:rPr>
        <w:br/>
      </w:r>
      <w:r w:rsidRPr="00055E34">
        <w:rPr>
          <w:rFonts w:ascii="Century Gothic" w:hAnsi="Century Gothic"/>
          <w:i/>
          <w:color w:val="1F497D" w:themeColor="text2"/>
          <w:sz w:val="20"/>
        </w:rPr>
        <w:t>Per individuare i soggetti e gli attori coinvolti lungo tutta la filiera del trasporto, con particolare attenzione ai loro ruoli ed alle responsabilità che ne derivano, passando per una breve elencazione ed analisi degli adempimenti richiesti.</w:t>
      </w:r>
    </w:p>
    <w:p w:rsidR="00055E34" w:rsidRPr="00055E34" w:rsidRDefault="00E63025" w:rsidP="00055E34">
      <w:pPr>
        <w:rPr>
          <w:rFonts w:ascii="Century Gothic" w:hAnsi="Century Gothic"/>
          <w:b/>
          <w:color w:val="1F497D" w:themeColor="text2"/>
        </w:rPr>
      </w:pPr>
      <w:r>
        <w:rPr>
          <w:rFonts w:ascii="Century Gothic" w:hAnsi="Century Gothic"/>
          <w:b/>
          <w:color w:val="1F497D" w:themeColor="text2"/>
        </w:rPr>
        <w:t>Sicurezza e Legalità</w:t>
      </w:r>
      <w:r w:rsidR="00055E34" w:rsidRPr="00055E34">
        <w:rPr>
          <w:rFonts w:ascii="Century Gothic" w:hAnsi="Century Gothic"/>
          <w:b/>
          <w:color w:val="1F497D" w:themeColor="text2"/>
        </w:rPr>
        <w:t>:</w:t>
      </w:r>
      <w:r>
        <w:rPr>
          <w:rFonts w:ascii="Century Gothic" w:hAnsi="Century Gothic"/>
          <w:b/>
          <w:color w:val="1F497D" w:themeColor="text2"/>
        </w:rPr>
        <w:t xml:space="preserve"> </w:t>
      </w:r>
      <w:r w:rsidR="00055E34" w:rsidRPr="00055E34">
        <w:rPr>
          <w:rFonts w:ascii="Century Gothic" w:hAnsi="Century Gothic"/>
          <w:b/>
          <w:color w:val="1F497D" w:themeColor="text2"/>
        </w:rPr>
        <w:t>il ruolo</w:t>
      </w:r>
      <w:r>
        <w:rPr>
          <w:rFonts w:ascii="Century Gothic" w:hAnsi="Century Gothic"/>
          <w:b/>
          <w:color w:val="1F497D" w:themeColor="text2"/>
        </w:rPr>
        <w:t xml:space="preserve"> </w:t>
      </w:r>
      <w:r w:rsidR="00055E34" w:rsidRPr="00055E34">
        <w:rPr>
          <w:rFonts w:ascii="Century Gothic" w:hAnsi="Century Gothic"/>
          <w:b/>
          <w:color w:val="1F497D" w:themeColor="text2"/>
        </w:rPr>
        <w:t>chiave</w:t>
      </w:r>
      <w:r>
        <w:rPr>
          <w:rFonts w:ascii="Century Gothic" w:hAnsi="Century Gothic"/>
          <w:b/>
          <w:color w:val="1F497D" w:themeColor="text2"/>
        </w:rPr>
        <w:t xml:space="preserve"> </w:t>
      </w:r>
      <w:r w:rsidR="00055E34" w:rsidRPr="00055E34">
        <w:rPr>
          <w:rFonts w:ascii="Century Gothic" w:hAnsi="Century Gothic"/>
          <w:b/>
          <w:color w:val="1F497D" w:themeColor="text2"/>
        </w:rPr>
        <w:t>della</w:t>
      </w:r>
      <w:r>
        <w:rPr>
          <w:rFonts w:ascii="Century Gothic" w:hAnsi="Century Gothic"/>
          <w:b/>
          <w:color w:val="1F497D" w:themeColor="text2"/>
        </w:rPr>
        <w:t xml:space="preserve"> </w:t>
      </w:r>
      <w:r w:rsidR="00055E34" w:rsidRPr="00055E34">
        <w:rPr>
          <w:rFonts w:ascii="Century Gothic" w:hAnsi="Century Gothic"/>
          <w:b/>
          <w:color w:val="1F497D" w:themeColor="text2"/>
        </w:rPr>
        <w:t>committenza</w:t>
      </w:r>
      <w:r w:rsidR="00055E34">
        <w:rPr>
          <w:rFonts w:ascii="Century Gothic" w:hAnsi="Century Gothic"/>
          <w:b/>
          <w:color w:val="1F497D" w:themeColor="text2"/>
        </w:rPr>
        <w:br/>
      </w:r>
      <w:r w:rsidR="00055E34" w:rsidRPr="00055E34">
        <w:rPr>
          <w:rFonts w:ascii="Century Gothic" w:hAnsi="Century Gothic"/>
          <w:i/>
          <w:color w:val="1F497D" w:themeColor="text2"/>
          <w:sz w:val="20"/>
        </w:rPr>
        <w:t xml:space="preserve">Un approfondimento, dal punto di osservazione della committenza, della figura del trasportatore, del mercato e degli ambiti in cui opera, con attenzione particolare rivolta alle norme che ne regolano e ne qualificano l’attività. </w:t>
      </w:r>
    </w:p>
    <w:p w:rsidR="00055E34" w:rsidRPr="00055E34" w:rsidRDefault="00055E34" w:rsidP="00055E34">
      <w:pPr>
        <w:rPr>
          <w:rFonts w:ascii="Century Gothic" w:hAnsi="Century Gothic"/>
          <w:b/>
          <w:color w:val="1F497D" w:themeColor="text2"/>
        </w:rPr>
      </w:pPr>
      <w:r w:rsidRPr="00055E34">
        <w:rPr>
          <w:rFonts w:ascii="Century Gothic" w:hAnsi="Century Gothic"/>
          <w:b/>
          <w:color w:val="1F497D" w:themeColor="text2"/>
        </w:rPr>
        <w:t>Strumenti ed Organi per il controllo della filiera dell’autotrasporto</w:t>
      </w:r>
    </w:p>
    <w:p w:rsidR="00055E34" w:rsidRPr="00055E34" w:rsidRDefault="00055E34" w:rsidP="00055E34">
      <w:pPr>
        <w:pStyle w:val="Paragrafoelenco"/>
        <w:numPr>
          <w:ilvl w:val="0"/>
          <w:numId w:val="2"/>
        </w:numPr>
        <w:rPr>
          <w:rFonts w:ascii="Century Gothic" w:hAnsi="Century Gothic"/>
          <w:i/>
          <w:color w:val="1F497D" w:themeColor="text2"/>
          <w:sz w:val="20"/>
        </w:rPr>
      </w:pPr>
      <w:r w:rsidRPr="00055E34">
        <w:rPr>
          <w:rFonts w:ascii="Century Gothic" w:hAnsi="Century Gothic"/>
          <w:i/>
          <w:color w:val="1F497D" w:themeColor="text2"/>
          <w:sz w:val="20"/>
        </w:rPr>
        <w:t>Il cronotachigrafo: utilizzo e funzionamento, in particolare durante le operazioni di carico e scarico</w:t>
      </w:r>
    </w:p>
    <w:p w:rsidR="00055E34" w:rsidRPr="00055E34" w:rsidRDefault="00055E34" w:rsidP="00055E34">
      <w:pPr>
        <w:pStyle w:val="Paragrafoelenco"/>
        <w:numPr>
          <w:ilvl w:val="0"/>
          <w:numId w:val="2"/>
        </w:numPr>
        <w:rPr>
          <w:rFonts w:ascii="Century Gothic" w:hAnsi="Century Gothic"/>
          <w:i/>
          <w:color w:val="1F497D" w:themeColor="text2"/>
          <w:sz w:val="20"/>
        </w:rPr>
      </w:pPr>
      <w:r w:rsidRPr="00055E34">
        <w:rPr>
          <w:rFonts w:ascii="Century Gothic" w:hAnsi="Century Gothic"/>
          <w:i/>
          <w:color w:val="1F497D" w:themeColor="text2"/>
          <w:sz w:val="20"/>
        </w:rPr>
        <w:t>I Controlli su strada ed in azienda e le loro conseguenze su tutta la filiera</w:t>
      </w:r>
    </w:p>
    <w:p w:rsidR="00055E34" w:rsidRPr="00055E34" w:rsidRDefault="00055E34" w:rsidP="00055E34">
      <w:pPr>
        <w:rPr>
          <w:rFonts w:ascii="Century Gothic" w:hAnsi="Century Gothic"/>
          <w:i/>
          <w:color w:val="1F497D" w:themeColor="text2"/>
          <w:sz w:val="20"/>
        </w:rPr>
      </w:pPr>
      <w:r w:rsidRPr="00055E34">
        <w:rPr>
          <w:rFonts w:ascii="Century Gothic" w:hAnsi="Century Gothic"/>
          <w:b/>
          <w:color w:val="1F497D" w:themeColor="text2"/>
        </w:rPr>
        <w:t>Prevenzione delle Infrazioni e Difesa Legale</w:t>
      </w:r>
      <w:r>
        <w:rPr>
          <w:rFonts w:ascii="Century Gothic" w:hAnsi="Century Gothic"/>
          <w:b/>
          <w:color w:val="1F497D" w:themeColor="text2"/>
        </w:rPr>
        <w:br/>
      </w:r>
      <w:r w:rsidRPr="00055E34">
        <w:rPr>
          <w:rFonts w:ascii="Century Gothic" w:hAnsi="Century Gothic"/>
          <w:i/>
          <w:color w:val="1F497D" w:themeColor="text2"/>
          <w:sz w:val="20"/>
        </w:rPr>
        <w:t>Un approfondimento dei requisiti, delle pratiche e delle tecnologie che agevolano la prevenzione delle infrazioni a tutti i livelli della filiera: requisiti</w:t>
      </w:r>
      <w:r w:rsidR="00E63025">
        <w:rPr>
          <w:rFonts w:ascii="Century Gothic" w:hAnsi="Century Gothic"/>
          <w:i/>
          <w:color w:val="1F497D" w:themeColor="text2"/>
          <w:sz w:val="20"/>
        </w:rPr>
        <w:t xml:space="preserve"> </w:t>
      </w:r>
      <w:r w:rsidRPr="00055E34">
        <w:rPr>
          <w:rFonts w:ascii="Century Gothic" w:hAnsi="Century Gothic"/>
          <w:i/>
          <w:color w:val="1F497D" w:themeColor="text2"/>
          <w:sz w:val="20"/>
        </w:rPr>
        <w:t>formali e sostanziali dello strumento sanzionatorio e figura del difensore.</w:t>
      </w:r>
    </w:p>
    <w:p w:rsidR="00055E34" w:rsidRPr="00055E34" w:rsidRDefault="00055E34" w:rsidP="00055E34">
      <w:pPr>
        <w:ind w:right="-1"/>
        <w:rPr>
          <w:rFonts w:ascii="Century Gothic" w:hAnsi="Century Gothic"/>
          <w:b/>
          <w:color w:val="1F497D" w:themeColor="text2"/>
        </w:rPr>
      </w:pPr>
      <w:r w:rsidRPr="00055E34">
        <w:rPr>
          <w:rFonts w:ascii="Century Gothic" w:hAnsi="Century Gothic"/>
          <w:b/>
          <w:color w:val="1F497D" w:themeColor="text2"/>
        </w:rPr>
        <w:t>Vantaggi del Coinvolgimento della Filiera</w:t>
      </w:r>
      <w:r>
        <w:rPr>
          <w:rFonts w:ascii="Century Gothic" w:hAnsi="Century Gothic"/>
          <w:b/>
          <w:color w:val="1F497D" w:themeColor="text2"/>
        </w:rPr>
        <w:br/>
      </w:r>
      <w:r w:rsidRPr="00055E34">
        <w:rPr>
          <w:rFonts w:ascii="Century Gothic" w:hAnsi="Century Gothic"/>
          <w:i/>
          <w:color w:val="1F497D" w:themeColor="text2"/>
          <w:sz w:val="20"/>
        </w:rPr>
        <w:t xml:space="preserve">Il coinvolgimento della filiera, così come è voluto e regolato dalla norma, può portare dei vantaggi? </w:t>
      </w:r>
    </w:p>
    <w:p w:rsidR="00055E34" w:rsidRPr="00055E34" w:rsidRDefault="00055E34" w:rsidP="00055E34">
      <w:pPr>
        <w:rPr>
          <w:rFonts w:ascii="Century Gothic" w:hAnsi="Century Gothic"/>
          <w:color w:val="1F497D" w:themeColor="text2"/>
        </w:rPr>
      </w:pPr>
    </w:p>
    <w:p w:rsidR="00055E34" w:rsidRPr="00055E34" w:rsidRDefault="00055E34" w:rsidP="00055E34">
      <w:pPr>
        <w:rPr>
          <w:rFonts w:ascii="Century Gothic" w:hAnsi="Century Gothic"/>
          <w:b/>
          <w:color w:val="1F497D" w:themeColor="text2"/>
        </w:rPr>
      </w:pPr>
      <w:r w:rsidRPr="00055E34">
        <w:rPr>
          <w:rFonts w:ascii="Century Gothic" w:hAnsi="Century Gothic"/>
          <w:b/>
          <w:color w:val="1F497D" w:themeColor="text2"/>
        </w:rPr>
        <w:t>Questions &amp; Answers con Parere legale sulle vostre domande</w:t>
      </w:r>
    </w:p>
    <w:p w:rsidR="00055E34" w:rsidRPr="00055E34" w:rsidRDefault="00055E34" w:rsidP="00055E34">
      <w:pPr>
        <w:rPr>
          <w:rFonts w:ascii="Century Gothic" w:hAnsi="Century Gothic"/>
          <w:color w:val="1F497D" w:themeColor="text2"/>
        </w:rPr>
      </w:pPr>
    </w:p>
    <w:p w:rsidR="00055E34" w:rsidRPr="00055E34" w:rsidRDefault="00055E34" w:rsidP="00055E34">
      <w:pPr>
        <w:rPr>
          <w:rFonts w:ascii="Century Gothic" w:hAnsi="Century Gothic"/>
          <w:b/>
          <w:color w:val="1F497D" w:themeColor="text2"/>
        </w:rPr>
      </w:pPr>
      <w:r w:rsidRPr="00055E34">
        <w:rPr>
          <w:rFonts w:ascii="Century Gothic" w:hAnsi="Century Gothic"/>
          <w:b/>
          <w:color w:val="1F497D" w:themeColor="text2"/>
        </w:rPr>
        <w:t xml:space="preserve">DESTINATARI </w:t>
      </w:r>
    </w:p>
    <w:p w:rsidR="002F7F79" w:rsidRPr="00055E34" w:rsidRDefault="00055E34" w:rsidP="00055E34">
      <w:pPr>
        <w:rPr>
          <w:rFonts w:ascii="Century Gothic" w:hAnsi="Century Gothic"/>
          <w:color w:val="1F497D" w:themeColor="text2"/>
        </w:rPr>
      </w:pPr>
      <w:r w:rsidRPr="00055E34">
        <w:rPr>
          <w:rFonts w:ascii="Century Gothic" w:hAnsi="Century Gothic"/>
          <w:color w:val="1F497D" w:themeColor="text2"/>
        </w:rPr>
        <w:t>Il corso è destinato a funzionari di aziende di Servizi Logistici, Direttori Logistici, Responsabili Magazzino e Trasporti e Titolari di piccole imprese.</w:t>
      </w:r>
    </w:p>
    <w:sectPr w:rsidR="002F7F79" w:rsidRPr="00055E34" w:rsidSect="002F7F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59"/>
    <w:family w:val="auto"/>
    <w:pitch w:val="variable"/>
    <w:sig w:usb0="00000201" w:usb1="00000000" w:usb2="00000000" w:usb3="00000000" w:csb0="00000004"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1002AD"/>
    <w:multiLevelType w:val="hybridMultilevel"/>
    <w:tmpl w:val="C832D448"/>
    <w:lvl w:ilvl="0" w:tplc="FAAE8702">
      <w:numFmt w:val="bullet"/>
      <w:lvlText w:val="-"/>
      <w:lvlJc w:val="left"/>
      <w:pPr>
        <w:ind w:left="36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6D42F8"/>
    <w:multiLevelType w:val="hybridMultilevel"/>
    <w:tmpl w:val="EDE05506"/>
    <w:lvl w:ilvl="0" w:tplc="FAAE8702">
      <w:numFmt w:val="bullet"/>
      <w:lvlText w:val="-"/>
      <w:lvlJc w:val="left"/>
      <w:pPr>
        <w:ind w:left="36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135A9A"/>
    <w:multiLevelType w:val="hybridMultilevel"/>
    <w:tmpl w:val="CB225BD2"/>
    <w:lvl w:ilvl="0" w:tplc="7C12606E">
      <w:numFmt w:val="bullet"/>
      <w:lvlText w:val="•"/>
      <w:lvlJc w:val="left"/>
      <w:pPr>
        <w:ind w:left="720" w:hanging="360"/>
      </w:pPr>
      <w:rPr>
        <w:rFonts w:ascii="Century Gothic" w:eastAsiaTheme="minorHAnsi" w:hAnsi="Century Gothic"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9B46361"/>
    <w:multiLevelType w:val="hybridMultilevel"/>
    <w:tmpl w:val="7E3891B8"/>
    <w:lvl w:ilvl="0" w:tplc="7C12606E">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16B0875"/>
    <w:multiLevelType w:val="hybridMultilevel"/>
    <w:tmpl w:val="BCA45FAE"/>
    <w:lvl w:ilvl="0" w:tplc="FAAE8702">
      <w:numFmt w:val="bullet"/>
      <w:lvlText w:val="-"/>
      <w:lvlJc w:val="left"/>
      <w:pPr>
        <w:ind w:left="360" w:hanging="360"/>
      </w:pPr>
      <w:rPr>
        <w:rFonts w:ascii="Century Gothic" w:eastAsiaTheme="minorHAnsi" w:hAnsi="Century Gothic"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7D0F7D9A"/>
    <w:multiLevelType w:val="hybridMultilevel"/>
    <w:tmpl w:val="B1F21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compat/>
  <w:rsids>
    <w:rsidRoot w:val="00055E34"/>
    <w:rsid w:val="00055E34"/>
    <w:rsid w:val="002F7F79"/>
    <w:rsid w:val="00D4247F"/>
    <w:rsid w:val="00E16CD5"/>
    <w:rsid w:val="00E63025"/>
  </w:rsids>
  <m:mathPr>
    <m:mathFont m:val="Wingdings 2"/>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F79"/>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Paragrafoelenco">
    <w:name w:val="List Paragraph"/>
    <w:basedOn w:val="Normale"/>
    <w:uiPriority w:val="34"/>
    <w:qFormat/>
    <w:rsid w:val="00055E3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2863</Characters>
  <Application>Microsoft Macintosh Word</Application>
  <DocSecurity>0</DocSecurity>
  <Lines>23</Lines>
  <Paragraphs>5</Paragraphs>
  <ScaleCrop>false</ScaleCrop>
  <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Pedone</dc:creator>
  <cp:lastModifiedBy>ornella</cp:lastModifiedBy>
  <cp:revision>2</cp:revision>
  <dcterms:created xsi:type="dcterms:W3CDTF">2013-05-13T20:16:00Z</dcterms:created>
  <dcterms:modified xsi:type="dcterms:W3CDTF">2013-05-13T20:16:00Z</dcterms:modified>
</cp:coreProperties>
</file>